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157 vom 22. August 2025</w:t>
      </w:r>
    </w:p>
    <w:p>
      <w:r>
        <w:t>BE Obergericht, 2025-08-22, FR</w:t>
      </w:r>
    </w:p>
    <w:p>
      <w:r>
        <w:rPr>
          <w:b/>
        </w:rPr>
        <w:t xml:space="preserve">Quelle: </w:t>
      </w:r>
      <w:r>
        <w:t>https://mcp.opencaselaw.ch/entscheid/be_zivilstraf_SK 2025 157</w:t>
      </w:r>
    </w:p>
    <w:p>
      <w:r>
        <w:t>FR: BE_ZIVILSTRAF SK 2025 157 du 22 août 2025</w:t>
      </w:r>
    </w:p>
    <w:p>
      <w:r>
        <w:t>IT: BE_ZIVILSTRAF SK 2025 157 del 22 agosto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Objet tentative de lésions corporelles graves, vol, dommages à la propriété, violation de domicile, empêchement d'accomplir un acte officiel, dénonciation calomnieuse, infraction à la LEI, à la LCR et la LStup appel contre le jugement du Tribunal régional Jura bernois- Seeland (tribunal collégial) du 24 janvier 2025 (PEN 2024 743)</w:t>
      </w:r>
    </w:p>
    <w:p>
      <w:r>
        <w:rPr>
          <w:b/>
        </w:rPr>
        <w:t>E. 3</w:t>
      </w:r>
    </w:p>
    <w:p>
      <w:r>
        <w:t>La 2e Chambre pénale décide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